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CREATIVE REALITIES,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Mink Brook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5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806,326.00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806,326.00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806,326.00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480"/>
          </w:cols>
          <w:pgMar w:left="320" w:top="111" w:right="9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percentage is calculated based upon 13,526,506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8/14/26 disclosed in the company's 10-Q</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Mink Brook Opportunity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362,263.00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362,263.00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362,263.00</w:t>
      </w:r>
    </w:p>
    <w:p>
      <w:pPr>
        <w:sectPr>
          <w:pgSz w:w="11900" w:h="16838" w:orient="portrait"/>
          <w:cols w:equalWidth="0" w:num="1">
            <w:col w:w="10640"/>
          </w:cols>
          <w:pgMar w:left="320" w:top="111" w:right="93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percentage is calculated based upon 13,526,506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8/14/26 disclosed in the company's 10-Q</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Mink Brook Capital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640"/>
          </w:cols>
          <w:pgMar w:left="320" w:top="111" w:right="93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1,168,589.00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1,168,589.00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1,168,589.00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480"/>
          </w:cols>
          <w:pgMar w:left="320" w:top="111" w:right="93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percentage is calculated based upon 13,526,506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8/14/26 disclosed in the company's 10-Q</w:t>
      </w:r>
    </w:p>
    <w:p>
      <w:pPr>
        <w:sectPr>
          <w:pgSz w:w="11900" w:h="16838" w:orient="portrait"/>
          <w:cols w:equalWidth="0" w:num="1">
            <w:col w:w="10640"/>
          </w:cols>
          <w:pgMar w:left="320" w:top="111" w:right="9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40"/>
          </w:cols>
          <w:pgMar w:left="320" w:top="111" w:right="939" w:bottom="0" w:gutter="0" w:footer="0" w:header="0"/>
          <w:type w:val="continuous"/>
        </w:sectPr>
      </w:pPr>
    </w:p>
    <w:bookmarkStart w:id="3" w:name="page4"/>
    <w:bookmarkEnd w:id="3"/>
    <w:p>
      <w:pPr>
        <w:spacing w:after="0" w:line="1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William Mueller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39" w:orient="portrait"/>
          <w:cols w:equalWidth="0" w:num="1">
            <w:col w:w="10640"/>
          </w:cols>
          <w:pgMar w:left="320" w:top="189" w:right="9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1,168,589.00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1,168,589.00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1,168,589.00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939" w:orient="portrait"/>
          <w:cols w:equalWidth="0" w:num="2">
            <w:col w:w="1100" w:space="60"/>
            <w:col w:w="9480"/>
          </w:cols>
          <w:pgMar w:left="320" w:top="189" w:right="93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percentage is calculated based upon 13,526,506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8/14/26 disclosed in the company's 10-Q</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Mink Brook Asset Management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5 Sole Voting Power</w:t>
      </w:r>
    </w:p>
    <w:p>
      <w:pPr>
        <w:sectPr>
          <w:pgSz w:w="11900" w:h="16939" w:orient="portrait"/>
          <w:cols w:equalWidth="0" w:num="1">
            <w:col w:w="10640"/>
          </w:cols>
          <w:pgMar w:left="320" w:top="189" w:right="939" w:bottom="0" w:gutter="0" w:footer="0" w:header="0"/>
          <w:type w:val="continuous"/>
        </w:sectPr>
      </w:pPr>
    </w:p>
    <w:bookmarkStart w:id="4" w:name="page5"/>
    <w:bookmarkEnd w:id="4"/>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1,168,589.00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1,168,589.00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1,168,589.00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60" w:orient="portrait"/>
          <w:cols w:equalWidth="0" w:num="2">
            <w:col w:w="1100" w:space="60"/>
            <w:col w:w="9720"/>
          </w:cols>
          <w:pgMar w:left="320" w:top="112" w:right="699" w:bottom="0" w:gutter="0" w:footer="0" w:header="0"/>
        </w:sectPr>
      </w:pPr>
    </w:p>
    <w:p>
      <w:pPr>
        <w:spacing w:after="0" w:line="70"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percentage is calculated based upon 13,526,506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8/14/26 disclosed in the company's 10-Q</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60" w:orient="portrait"/>
          <w:cols w:equalWidth="0" w:num="1">
            <w:col w:w="10880"/>
          </w:cols>
          <w:pgMar w:left="320" w:top="112" w:right="6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CREATIVE REALITIES,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13100 MAGISTERIAL DRIVE, Suite 201, LOUISVILLE, KENTUCKY, 40223.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Mink Brook Partners LP Mink Brook Opportunity Fund LP Mink Brook Capital GP LLC William Mueller Mink Brook Asset Management LLC</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60" w:orient="portrait"/>
          <w:cols w:equalWidth="0" w:num="2">
            <w:col w:w="660" w:space="300"/>
            <w:col w:w="9920"/>
          </w:cols>
          <w:pgMar w:left="320" w:top="112" w:right="699" w:bottom="0" w:gutter="0" w:footer="0" w:header="0"/>
          <w:type w:val="continuous"/>
        </w:sectPr>
      </w:pPr>
    </w:p>
    <w:p>
      <w:pPr>
        <w:spacing w:after="0" w:line="33" w:lineRule="exact"/>
        <w:rPr>
          <w:sz w:val="20"/>
          <w:szCs w:val="20"/>
          <w:color w:val="auto"/>
        </w:rPr>
      </w:pPr>
    </w:p>
    <w:p>
      <w:pPr>
        <w:ind w:left="960" w:hanging="912"/>
        <w:spacing w:after="0" w:line="193" w:lineRule="auto"/>
        <w:tabs>
          <w:tab w:leader="none" w:pos="96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Mink Brook Partners LP 201 Summa Street West Palm Beach, FL 33405 Mink Brook Opportunity Fund LP 201 Summa Street West Palm Beach, FL 33405 Mink Brook Capital GP LLC 201 Summa Street West Palm Beach, FL 33405 William Mueller c/o Mink Brook Asset Management LLC 201 Summa Street West Palm Beach, FL 33405 Mink Brook Asset Management LLC 201 Summa Street West Palm Beach, FL 33405</w:t>
      </w:r>
    </w:p>
    <w:p>
      <w:pPr>
        <w:sectPr>
          <w:pgSz w:w="11900" w:h="16860" w:orient="portrait"/>
          <w:cols w:equalWidth="0" w:num="1">
            <w:col w:w="10880"/>
          </w:cols>
          <w:pgMar w:left="320" w:top="112" w:right="699" w:bottom="0" w:gutter="0" w:footer="0" w:header="0"/>
          <w:type w:val="continuous"/>
        </w:sectPr>
      </w:pP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Mink Brook Partners LP - Delaware Mink Brook Opportunity Fund LP - Delaware Mink Brook Capital GP LLC - Delaware William Mueller - United States Mink Brook Asset Management LLC - Delaware</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60" w:orient="portrait"/>
          <w:cols w:equalWidth="0" w:num="2">
            <w:col w:w="660" w:space="300"/>
            <w:col w:w="9920"/>
          </w:cols>
          <w:pgMar w:left="320" w:top="112" w:right="699" w:bottom="0" w:gutter="0" w:footer="0" w:header="0"/>
          <w:type w:val="continuous"/>
        </w:sectPr>
      </w:pPr>
    </w:p>
    <w:bookmarkStart w:id="5" w:name="page6"/>
    <w:bookmarkEnd w:id="5"/>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58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Mink Brook Partners LP - 806,326 Mink Brook Opportunity Fund LP - 362,263 Mink Brook Capital GP LLC - 1,168,589 William Mueller - 1,168,589 Mink Brook Asset Management LLC - 1,168,589</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26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Mink Brook Partners LP - 5.96% Mink Brook Opportunity Fund LP - 2.68% Mink Brook Capital GP LLC - 8.64% William Mueller - 8.64% Mink Brook Asset Management LLC - 8.64%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39"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Mink Brook Partners LP - 0 Mink Brook Capital GP LLC - 0 William Mueller - 0 Mink Brook Asset Management LLC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2"/>
          <w:szCs w:val="22"/>
          <w:color w:val="auto"/>
        </w:rPr>
        <w:t>Mink Brook Partners LP - 806,326 Mink Brook Opportunity Fund LP - 362,263 Mink Brook Capital GP LLC - 1,168,589 William Mueller - 1,168,589 Mink Brook Asset Management LLC - 1,168,589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Mink Brook Partners LP - 0 Mink Brook Capital GP LLC - 0 William Mueller - 0 Mink Brook Asset Management LLC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2"/>
          <w:szCs w:val="22"/>
          <w:color w:val="auto"/>
        </w:rPr>
        <w:t>Mink Brook Partners LP - 806,326 Mink Brook Opportunity Fund LP - 362,263 Mink Brook Capital GP LLC - 1,168,589 William Mueller - 1,168,589 Mink Brook Asset Management LLC - 1,168,589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Amendment No. 5 are directly owned by advisory clients of Mink Brook Asset Management LLC. None of those advisory clients, other than Mink Brook Partners LP, may be deemed to beneficially own more than 5% of the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39"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ectPr>
          <w:pgSz w:w="11900" w:h="16838" w:orient="portrait"/>
          <w:cols w:equalWidth="0" w:num="1">
            <w:col w:w="11140"/>
          </w:cols>
          <w:pgMar w:left="360" w:top="139" w:right="399" w:bottom="0" w:gutter="0" w:footer="0" w:header="0"/>
          <w:type w:val="continuous"/>
        </w:sectPr>
      </w:pPr>
    </w:p>
    <w:bookmarkStart w:id="6" w:name="page7"/>
    <w:bookmarkEnd w:id="6"/>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20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Mink Brook Partners LP</w:t>
      </w:r>
    </w:p>
    <w:p>
      <w:pPr>
        <w:spacing w:after="0" w:line="152"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Mueller</w:t>
      </w: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Name/Title: Mink Brook Partners LP*</w:t>
      </w:r>
    </w:p>
    <w:p>
      <w:pPr>
        <w:spacing w:after="0" w:line="44"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Mink Brook Opportunity Fund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Mueller</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Managing Member of its general partner, Mink</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Brook Capital GP LLC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pacing w:after="0" w:line="15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Mink Brook Capital GP LLC</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Mueller</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William Mueller</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Mueller</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Mink Brook Asset Management LLC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Mueller</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Managing Member of its general partner, Mink</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Brook Capital GP LLC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pacing w:after="0" w:line="31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*Each Reporting Person disclaims beneficial ownership of the reported securities except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 Attention: Intentional misstatements or omissions of fact constitute Federal criminal violations (See 18 U.S.C. 1001).</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4"/>
    </w:lvl>
  </w:abstractNum>
  <w:abstractNum w:abstractNumId="9">
    <w:nsid w:val="216231B"/>
    <w:multiLevelType w:val="hybridMultilevel"/>
    <w:lvl w:ilvl="0">
      <w:lvlJc w:val="left"/>
      <w:lvlText w:val="(%1)"/>
      <w:numFmt w:val="lowerLetter"/>
      <w:start w:val="1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2026-10-28T16:13:46Z</dcterms:created>
  <dcterms:modified xsi:type="dcterms:W3CDTF">2026-10-28T16:13:46Z</dcterms:modified>
</cp:coreProperties>
</file>